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55C8" w14:textId="77777777" w:rsidR="00FC6AB7" w:rsidRPr="00FA4A1E" w:rsidRDefault="00FA4A1E" w:rsidP="00FC6AB7">
      <w:pPr>
        <w:pStyle w:val="Heading3"/>
        <w:numPr>
          <w:ilvl w:val="0"/>
          <w:numId w:val="0"/>
        </w:numPr>
        <w:rPr>
          <w:b w:val="0"/>
          <w:sz w:val="34"/>
          <w:szCs w:val="24"/>
        </w:rPr>
      </w:pPr>
      <w:r w:rsidRPr="00FA4A1E">
        <w:rPr>
          <w:b w:val="0"/>
          <w:sz w:val="34"/>
          <w:szCs w:val="24"/>
        </w:rPr>
        <w:t>I</w:t>
      </w:r>
      <w:r w:rsidR="00FC6AB7" w:rsidRPr="00FA4A1E">
        <w:rPr>
          <w:b w:val="0"/>
          <w:sz w:val="34"/>
          <w:szCs w:val="24"/>
        </w:rPr>
        <w:t xml:space="preserve">ntroduction to </w:t>
      </w:r>
      <w:r w:rsidRPr="00FA4A1E">
        <w:rPr>
          <w:b w:val="0"/>
          <w:sz w:val="34"/>
          <w:szCs w:val="24"/>
        </w:rPr>
        <w:t xml:space="preserve">the </w:t>
      </w:r>
      <w:r w:rsidR="00FC6AB7" w:rsidRPr="00FA4A1E">
        <w:rPr>
          <w:b w:val="0"/>
          <w:sz w:val="34"/>
          <w:szCs w:val="24"/>
        </w:rPr>
        <w:t xml:space="preserve">Work Health and Safety </w:t>
      </w:r>
      <w:r w:rsidRPr="00FA4A1E">
        <w:rPr>
          <w:b w:val="0"/>
          <w:sz w:val="34"/>
          <w:szCs w:val="24"/>
        </w:rPr>
        <w:t>Act 2020</w:t>
      </w:r>
    </w:p>
    <w:p w14:paraId="50308CD5" w14:textId="77777777" w:rsidR="00FA4A1E" w:rsidRPr="00FA4A1E" w:rsidRDefault="00FA4A1E" w:rsidP="00FA4A1E">
      <w:pPr>
        <w:pStyle w:val="BodyText"/>
      </w:pPr>
    </w:p>
    <w:p w14:paraId="7197A38A" w14:textId="77777777" w:rsidR="00FC6AB7" w:rsidRPr="00FC6AB7" w:rsidRDefault="00FC6AB7" w:rsidP="00FC6AB7">
      <w:pPr>
        <w:pStyle w:val="BodyText"/>
      </w:pPr>
      <w:r w:rsidRPr="00FC6AB7">
        <w:t>Healthy and safe workplaces are everybody's business, which is why when it comes to health and safety, it's important that our laws reflect today's modern workplaces.</w:t>
      </w:r>
    </w:p>
    <w:p w14:paraId="6169CF01" w14:textId="77777777" w:rsidR="00FC6AB7" w:rsidRPr="00FC6AB7" w:rsidRDefault="00FC6AB7" w:rsidP="00FC6AB7">
      <w:pPr>
        <w:pStyle w:val="BodyText"/>
      </w:pPr>
      <w:r w:rsidRPr="00FC6AB7">
        <w:t>We now have a greater variety of work</w:t>
      </w:r>
      <w:r>
        <w:t xml:space="preserve"> </w:t>
      </w:r>
      <w:r w:rsidRPr="00FC6AB7">
        <w:t>types than we</w:t>
      </w:r>
      <w:r w:rsidR="00945660">
        <w:t xml:space="preserve">’ve </w:t>
      </w:r>
      <w:r w:rsidRPr="00FC6AB7">
        <w:t>had in the past,</w:t>
      </w:r>
      <w:r>
        <w:t xml:space="preserve"> </w:t>
      </w:r>
      <w:r w:rsidRPr="00FC6AB7">
        <w:t>including freelancers, labour hire,</w:t>
      </w:r>
      <w:r>
        <w:t xml:space="preserve"> gig economy workers, </w:t>
      </w:r>
      <w:r w:rsidRPr="00FC6AB7">
        <w:t>contractors and subcontractors, and</w:t>
      </w:r>
      <w:r>
        <w:t xml:space="preserve">, </w:t>
      </w:r>
      <w:r w:rsidRPr="00FC6AB7">
        <w:t>of course</w:t>
      </w:r>
      <w:r>
        <w:t>,</w:t>
      </w:r>
      <w:r w:rsidRPr="00FC6AB7">
        <w:t xml:space="preserve"> the classic worker and</w:t>
      </w:r>
      <w:r>
        <w:t xml:space="preserve"> </w:t>
      </w:r>
      <w:r w:rsidRPr="00FC6AB7">
        <w:t>employer relationship we've always</w:t>
      </w:r>
      <w:r>
        <w:t xml:space="preserve"> </w:t>
      </w:r>
      <w:r w:rsidRPr="00FC6AB7">
        <w:t>known.</w:t>
      </w:r>
    </w:p>
    <w:p w14:paraId="33374C87" w14:textId="77777777" w:rsidR="00FC6AB7" w:rsidRPr="00FC6AB7" w:rsidRDefault="00FC6AB7" w:rsidP="00FC6AB7">
      <w:pPr>
        <w:pStyle w:val="BodyText"/>
      </w:pPr>
      <w:r w:rsidRPr="00FC6AB7">
        <w:t>A lot of businesses operate across</w:t>
      </w:r>
      <w:r>
        <w:t xml:space="preserve"> </w:t>
      </w:r>
      <w:r w:rsidRPr="00FC6AB7">
        <w:t>multiple states and managing health</w:t>
      </w:r>
      <w:r>
        <w:t xml:space="preserve"> </w:t>
      </w:r>
      <w:r w:rsidRPr="00FC6AB7">
        <w:t>and safety under different laws can be</w:t>
      </w:r>
      <w:r>
        <w:t xml:space="preserve"> </w:t>
      </w:r>
      <w:r w:rsidRPr="00FC6AB7">
        <w:t>challenging.</w:t>
      </w:r>
    </w:p>
    <w:p w14:paraId="6B7FB7D9" w14:textId="77777777" w:rsidR="00FC6AB7" w:rsidRPr="00FC6AB7" w:rsidRDefault="00FC6AB7" w:rsidP="00FC6AB7">
      <w:pPr>
        <w:pStyle w:val="BodyText"/>
      </w:pPr>
      <w:r w:rsidRPr="00FC6AB7">
        <w:t>On the 31st of March 2022, most</w:t>
      </w:r>
      <w:r>
        <w:t xml:space="preserve"> </w:t>
      </w:r>
      <w:r w:rsidRPr="00FC6AB7">
        <w:t>Western Australian workplaces came</w:t>
      </w:r>
      <w:r>
        <w:t xml:space="preserve"> </w:t>
      </w:r>
      <w:r w:rsidRPr="00FC6AB7">
        <w:t>under a single Work Health and Safety</w:t>
      </w:r>
      <w:r>
        <w:t xml:space="preserve"> </w:t>
      </w:r>
      <w:r w:rsidRPr="00FC6AB7">
        <w:t>Act that reflects our modern working</w:t>
      </w:r>
      <w:r>
        <w:t xml:space="preserve"> </w:t>
      </w:r>
      <w:r w:rsidRPr="00FC6AB7">
        <w:t>conditions, and is more consistent</w:t>
      </w:r>
      <w:r>
        <w:t xml:space="preserve"> </w:t>
      </w:r>
      <w:r w:rsidRPr="00FC6AB7">
        <w:t>with work health and safety laws</w:t>
      </w:r>
      <w:r>
        <w:t xml:space="preserve"> </w:t>
      </w:r>
      <w:r w:rsidRPr="00FC6AB7">
        <w:t>across Australia.</w:t>
      </w:r>
    </w:p>
    <w:p w14:paraId="1DBCF3C0" w14:textId="77777777" w:rsidR="00FC6AB7" w:rsidRPr="00FC6AB7" w:rsidRDefault="00945660" w:rsidP="00FC6AB7">
      <w:pPr>
        <w:pStyle w:val="BodyText"/>
      </w:pPr>
      <w:r>
        <w:t xml:space="preserve">The following is </w:t>
      </w:r>
      <w:r w:rsidR="00FC6AB7" w:rsidRPr="00FC6AB7">
        <w:t>a brief</w:t>
      </w:r>
      <w:r w:rsidR="00FC6AB7">
        <w:t xml:space="preserve"> </w:t>
      </w:r>
      <w:r w:rsidR="00FC6AB7" w:rsidRPr="00FC6AB7">
        <w:t>introduction to Western Australia's</w:t>
      </w:r>
      <w:r w:rsidR="00FC6AB7">
        <w:t xml:space="preserve"> </w:t>
      </w:r>
      <w:r w:rsidR="00FC6AB7" w:rsidRPr="00FC6AB7">
        <w:t>WHS laws.</w:t>
      </w:r>
    </w:p>
    <w:p w14:paraId="74DFC039" w14:textId="77777777" w:rsidR="00FC6AB7" w:rsidRPr="00FC6AB7" w:rsidRDefault="00FC6AB7" w:rsidP="00FC6AB7">
      <w:pPr>
        <w:pStyle w:val="BodyText"/>
      </w:pPr>
      <w:r w:rsidRPr="00FC6AB7">
        <w:t>The WHS Act provides a framework to</w:t>
      </w:r>
      <w:r>
        <w:t xml:space="preserve"> </w:t>
      </w:r>
      <w:r w:rsidRPr="00FC6AB7">
        <w:t>keep people healthy and safe in all</w:t>
      </w:r>
      <w:r>
        <w:t xml:space="preserve"> </w:t>
      </w:r>
      <w:r w:rsidRPr="00FC6AB7">
        <w:t>working environments.</w:t>
      </w:r>
    </w:p>
    <w:p w14:paraId="46DE42BE" w14:textId="77777777" w:rsidR="00FC6AB7" w:rsidRPr="00FC6AB7" w:rsidRDefault="00FC6AB7" w:rsidP="00FC6AB7">
      <w:pPr>
        <w:pStyle w:val="BodyText"/>
      </w:pPr>
      <w:r w:rsidRPr="00FC6AB7">
        <w:t>This includes providing a healthy and</w:t>
      </w:r>
      <w:r>
        <w:t xml:space="preserve"> </w:t>
      </w:r>
      <w:r w:rsidRPr="00FC6AB7">
        <w:t>safe environment for workers, as well</w:t>
      </w:r>
      <w:r>
        <w:t xml:space="preserve"> </w:t>
      </w:r>
      <w:r w:rsidRPr="00FC6AB7">
        <w:t>as anyone else who may interact with</w:t>
      </w:r>
      <w:r>
        <w:t xml:space="preserve"> </w:t>
      </w:r>
      <w:r w:rsidRPr="00FC6AB7">
        <w:t>the workplace, such as visitors,</w:t>
      </w:r>
      <w:r>
        <w:t xml:space="preserve"> </w:t>
      </w:r>
      <w:r w:rsidRPr="00FC6AB7">
        <w:t>customers and the general public.</w:t>
      </w:r>
    </w:p>
    <w:p w14:paraId="57B34C90" w14:textId="77777777" w:rsidR="00FC6AB7" w:rsidRPr="00FC6AB7" w:rsidRDefault="00FC6AB7" w:rsidP="00FC6AB7">
      <w:pPr>
        <w:pStyle w:val="BodyText"/>
      </w:pPr>
      <w:r w:rsidRPr="00FC6AB7">
        <w:t>The primary duty of care for healthy</w:t>
      </w:r>
      <w:r>
        <w:t xml:space="preserve"> </w:t>
      </w:r>
      <w:r w:rsidRPr="00FC6AB7">
        <w:t>and safe workplaces lies with the</w:t>
      </w:r>
      <w:r>
        <w:t xml:space="preserve"> </w:t>
      </w:r>
      <w:r w:rsidRPr="00FC6AB7">
        <w:t>person conducting a business or</w:t>
      </w:r>
      <w:r>
        <w:t xml:space="preserve"> </w:t>
      </w:r>
      <w:r w:rsidRPr="00FC6AB7">
        <w:t>undertaking, or PCBU for short.</w:t>
      </w:r>
    </w:p>
    <w:p w14:paraId="148D0C7A" w14:textId="77777777" w:rsidR="00FC6AB7" w:rsidRPr="00FC6AB7" w:rsidRDefault="00FC6AB7" w:rsidP="00FC6AB7">
      <w:pPr>
        <w:pStyle w:val="BodyText"/>
      </w:pPr>
      <w:r w:rsidRPr="00FC6AB7">
        <w:t>A PCBU is the individual or</w:t>
      </w:r>
      <w:r>
        <w:t xml:space="preserve"> </w:t>
      </w:r>
      <w:r w:rsidRPr="00FC6AB7">
        <w:t>organisation that is conducting a</w:t>
      </w:r>
      <w:r>
        <w:t xml:space="preserve"> </w:t>
      </w:r>
      <w:r w:rsidRPr="00FC6AB7">
        <w:t>business or undertaking. This can be</w:t>
      </w:r>
      <w:r>
        <w:t xml:space="preserve"> </w:t>
      </w:r>
      <w:r w:rsidRPr="00FC6AB7">
        <w:t>done alone or with others, for profit</w:t>
      </w:r>
      <w:r>
        <w:t xml:space="preserve"> </w:t>
      </w:r>
      <w:r w:rsidRPr="00FC6AB7">
        <w:t>or not for profit.</w:t>
      </w:r>
    </w:p>
    <w:p w14:paraId="022467D6" w14:textId="77777777" w:rsidR="00FC6AB7" w:rsidRPr="00FC6AB7" w:rsidRDefault="00FC6AB7" w:rsidP="00FC6AB7">
      <w:pPr>
        <w:pStyle w:val="BodyText"/>
      </w:pPr>
      <w:r w:rsidRPr="00FC6AB7">
        <w:t>PCBUs have an overarching duty of care</w:t>
      </w:r>
      <w:r>
        <w:t xml:space="preserve"> </w:t>
      </w:r>
      <w:r w:rsidRPr="00FC6AB7">
        <w:t>to do what is 'reasonably practicable'</w:t>
      </w:r>
      <w:r>
        <w:t xml:space="preserve"> </w:t>
      </w:r>
      <w:r w:rsidRPr="00FC6AB7">
        <w:t>to ensure health and safety in the</w:t>
      </w:r>
      <w:r>
        <w:t xml:space="preserve"> </w:t>
      </w:r>
      <w:r w:rsidRPr="00FC6AB7">
        <w:t>workplace.</w:t>
      </w:r>
    </w:p>
    <w:p w14:paraId="49B0231B" w14:textId="77777777" w:rsidR="00FC6AB7" w:rsidRPr="00FC6AB7" w:rsidRDefault="00FC6AB7" w:rsidP="00FC6AB7">
      <w:pPr>
        <w:pStyle w:val="BodyText"/>
      </w:pPr>
      <w:r w:rsidRPr="00FC6AB7">
        <w:t>This duty of care placed on a PCBU</w:t>
      </w:r>
      <w:r>
        <w:t xml:space="preserve"> </w:t>
      </w:r>
      <w:r w:rsidRPr="00FC6AB7">
        <w:t xml:space="preserve">means they have multiple </w:t>
      </w:r>
      <w:r w:rsidR="00945660">
        <w:t>work health and safety</w:t>
      </w:r>
      <w:r>
        <w:t xml:space="preserve"> </w:t>
      </w:r>
      <w:r w:rsidRPr="00FC6AB7">
        <w:t>responsibilities. These</w:t>
      </w:r>
      <w:r>
        <w:t xml:space="preserve"> responsibilities include </w:t>
      </w:r>
      <w:r w:rsidRPr="00FC6AB7">
        <w:t>providing and maintaining a healthy</w:t>
      </w:r>
      <w:r>
        <w:t xml:space="preserve"> </w:t>
      </w:r>
      <w:r w:rsidRPr="00FC6AB7">
        <w:t>and safe environment and safe systems</w:t>
      </w:r>
      <w:r>
        <w:t xml:space="preserve"> of work, </w:t>
      </w:r>
      <w:r w:rsidRPr="00FC6AB7">
        <w:t>ensuring workers are properly</w:t>
      </w:r>
      <w:r>
        <w:t xml:space="preserve"> </w:t>
      </w:r>
      <w:r w:rsidRPr="00FC6AB7">
        <w:t>trained</w:t>
      </w:r>
      <w:r>
        <w:t xml:space="preserve">, acting upon incidents, reviewing control measures </w:t>
      </w:r>
      <w:r w:rsidRPr="00FC6AB7">
        <w:t>and anything else that can be</w:t>
      </w:r>
      <w:r>
        <w:t xml:space="preserve"> </w:t>
      </w:r>
      <w:r w:rsidRPr="00FC6AB7">
        <w:t>reasonably done to ensure workplace</w:t>
      </w:r>
      <w:r>
        <w:t xml:space="preserve"> </w:t>
      </w:r>
      <w:r w:rsidRPr="00FC6AB7">
        <w:t>health and safety.</w:t>
      </w:r>
    </w:p>
    <w:p w14:paraId="053F9CA7" w14:textId="77777777" w:rsidR="00FC6AB7" w:rsidRPr="00FC6AB7" w:rsidRDefault="00FC6AB7" w:rsidP="00FC6AB7">
      <w:pPr>
        <w:pStyle w:val="BodyText"/>
      </w:pPr>
      <w:r w:rsidRPr="00FC6AB7">
        <w:t>In some cases, multiple PCBUs may hold</w:t>
      </w:r>
      <w:r>
        <w:t xml:space="preserve"> </w:t>
      </w:r>
      <w:r w:rsidRPr="00FC6AB7">
        <w:t>a shared duty of care. A good example</w:t>
      </w:r>
      <w:r>
        <w:t xml:space="preserve"> </w:t>
      </w:r>
      <w:r w:rsidRPr="00FC6AB7">
        <w:t xml:space="preserve">of this is in </w:t>
      </w:r>
      <w:r>
        <w:t>a</w:t>
      </w:r>
      <w:r w:rsidRPr="00FC6AB7">
        <w:t xml:space="preserve"> shopping centre.</w:t>
      </w:r>
      <w:r>
        <w:t xml:space="preserve"> </w:t>
      </w:r>
    </w:p>
    <w:p w14:paraId="746974FA" w14:textId="77777777" w:rsidR="00FC6AB7" w:rsidRPr="00FC6AB7" w:rsidRDefault="00FC6AB7" w:rsidP="00FC6AB7">
      <w:pPr>
        <w:pStyle w:val="BodyText"/>
      </w:pPr>
      <w:r w:rsidRPr="00FC6AB7">
        <w:t>In this shared working environment,</w:t>
      </w:r>
      <w:r>
        <w:t xml:space="preserve"> </w:t>
      </w:r>
      <w:r w:rsidRPr="00FC6AB7">
        <w:t>the centre management, store owners,</w:t>
      </w:r>
      <w:r>
        <w:t xml:space="preserve"> </w:t>
      </w:r>
      <w:r w:rsidRPr="00FC6AB7">
        <w:t>centre security</w:t>
      </w:r>
      <w:r w:rsidR="00945660">
        <w:t xml:space="preserve"> company</w:t>
      </w:r>
      <w:r w:rsidRPr="00FC6AB7">
        <w:t xml:space="preserve"> and the</w:t>
      </w:r>
      <w:r w:rsidR="00945660">
        <w:t xml:space="preserve"> contracted</w:t>
      </w:r>
      <w:r w:rsidRPr="00FC6AB7">
        <w:t xml:space="preserve"> cleaning</w:t>
      </w:r>
      <w:r>
        <w:t xml:space="preserve"> </w:t>
      </w:r>
      <w:r w:rsidR="00945660">
        <w:t>company</w:t>
      </w:r>
      <w:r w:rsidRPr="00FC6AB7">
        <w:t xml:space="preserve"> all share a duty to keep</w:t>
      </w:r>
      <w:r w:rsidR="00945660">
        <w:t xml:space="preserve"> workers and visitors </w:t>
      </w:r>
      <w:r w:rsidRPr="00FC6AB7">
        <w:t>healthy and</w:t>
      </w:r>
      <w:r>
        <w:t xml:space="preserve"> </w:t>
      </w:r>
      <w:r w:rsidRPr="00FC6AB7">
        <w:t>safe.</w:t>
      </w:r>
    </w:p>
    <w:p w14:paraId="0CB99183" w14:textId="77777777" w:rsidR="00FC6AB7" w:rsidRPr="00FC6AB7" w:rsidRDefault="00FC6AB7" w:rsidP="00FC6AB7">
      <w:pPr>
        <w:pStyle w:val="BodyText"/>
      </w:pPr>
      <w:r w:rsidRPr="00FC6AB7">
        <w:lastRenderedPageBreak/>
        <w:t>This can also be true of a non-shared</w:t>
      </w:r>
      <w:r>
        <w:t xml:space="preserve"> </w:t>
      </w:r>
      <w:r w:rsidRPr="00FC6AB7">
        <w:t xml:space="preserve">workplace, such as </w:t>
      </w:r>
      <w:r>
        <w:t>a</w:t>
      </w:r>
      <w:r w:rsidRPr="00FC6AB7">
        <w:t xml:space="preserve"> heavy vehicle</w:t>
      </w:r>
      <w:r>
        <w:t xml:space="preserve"> </w:t>
      </w:r>
      <w:r w:rsidR="00945660">
        <w:t xml:space="preserve">workshop, where the </w:t>
      </w:r>
      <w:r w:rsidRPr="00FC6AB7">
        <w:t>mechanics have been</w:t>
      </w:r>
      <w:r>
        <w:t xml:space="preserve"> </w:t>
      </w:r>
      <w:r w:rsidRPr="00FC6AB7">
        <w:t>contracted to service trucks for a</w:t>
      </w:r>
      <w:r>
        <w:t xml:space="preserve"> </w:t>
      </w:r>
      <w:r w:rsidRPr="00FC6AB7">
        <w:t>trucking company.</w:t>
      </w:r>
      <w:r>
        <w:t xml:space="preserve"> </w:t>
      </w:r>
      <w:r w:rsidRPr="00FC6AB7">
        <w:t>This means the PCBUs of both the</w:t>
      </w:r>
      <w:r>
        <w:t xml:space="preserve"> </w:t>
      </w:r>
      <w:r w:rsidRPr="00FC6AB7">
        <w:t>contracted mechanics and the trucking</w:t>
      </w:r>
      <w:r>
        <w:t xml:space="preserve"> </w:t>
      </w:r>
      <w:r w:rsidRPr="00FC6AB7">
        <w:t xml:space="preserve">company share a duty to keep </w:t>
      </w:r>
      <w:r w:rsidR="00945660">
        <w:t xml:space="preserve">the </w:t>
      </w:r>
      <w:r w:rsidRPr="00FC6AB7">
        <w:t>workers</w:t>
      </w:r>
      <w:r>
        <w:t xml:space="preserve"> </w:t>
      </w:r>
      <w:r w:rsidRPr="00FC6AB7">
        <w:t>and the public healthy and safe.</w:t>
      </w:r>
      <w:r w:rsidR="00945660">
        <w:t xml:space="preserve"> This includes when the trucks are on the road.</w:t>
      </w:r>
    </w:p>
    <w:p w14:paraId="460FF747" w14:textId="77777777" w:rsidR="00FC6AB7" w:rsidRPr="00FC6AB7" w:rsidRDefault="00FC6AB7" w:rsidP="00FC6AB7">
      <w:pPr>
        <w:pStyle w:val="BodyText"/>
      </w:pPr>
      <w:r w:rsidRPr="00FC6AB7">
        <w:t>Under the WHS Act, health and safety</w:t>
      </w:r>
      <w:r>
        <w:t xml:space="preserve"> </w:t>
      </w:r>
      <w:r w:rsidRPr="00FC6AB7">
        <w:t>duties cannot be transferred.</w:t>
      </w:r>
    </w:p>
    <w:p w14:paraId="6D8E2A78" w14:textId="77777777" w:rsidR="00FC6AB7" w:rsidRPr="00FC6AB7" w:rsidRDefault="00FC6AB7" w:rsidP="00FC6AB7">
      <w:pPr>
        <w:pStyle w:val="BodyText"/>
      </w:pPr>
      <w:r w:rsidRPr="00FC6AB7">
        <w:t>Where there are shared obligations,</w:t>
      </w:r>
      <w:r>
        <w:t xml:space="preserve"> </w:t>
      </w:r>
      <w:r w:rsidRPr="00FC6AB7">
        <w:t>the PCBUs have a shared duty to keep</w:t>
      </w:r>
      <w:r>
        <w:t xml:space="preserve"> </w:t>
      </w:r>
      <w:r w:rsidRPr="00FC6AB7">
        <w:t>workers and others healthy and safe.</w:t>
      </w:r>
      <w:r>
        <w:t xml:space="preserve"> </w:t>
      </w:r>
      <w:r w:rsidRPr="00FC6AB7">
        <w:t>They cannot opt out of this</w:t>
      </w:r>
      <w:r>
        <w:t xml:space="preserve"> </w:t>
      </w:r>
      <w:r w:rsidRPr="00FC6AB7">
        <w:t>responsibility.</w:t>
      </w:r>
    </w:p>
    <w:p w14:paraId="020028F8" w14:textId="77777777" w:rsidR="00FC6AB7" w:rsidRPr="00FC6AB7" w:rsidRDefault="00FC6AB7" w:rsidP="00FC6AB7">
      <w:pPr>
        <w:pStyle w:val="BodyText"/>
      </w:pPr>
      <w:r w:rsidRPr="00FC6AB7">
        <w:t>This means if there are multiple PCBUs</w:t>
      </w:r>
      <w:r>
        <w:t xml:space="preserve"> </w:t>
      </w:r>
      <w:r w:rsidRPr="00FC6AB7">
        <w:t>who are working together, they must</w:t>
      </w:r>
      <w:r>
        <w:t xml:space="preserve"> also</w:t>
      </w:r>
      <w:r w:rsidR="00945660">
        <w:t xml:space="preserve"> </w:t>
      </w:r>
      <w:r w:rsidRPr="00FC6AB7">
        <w:t>consult, cooperate, and coordinate</w:t>
      </w:r>
      <w:r>
        <w:t xml:space="preserve"> </w:t>
      </w:r>
      <w:r w:rsidRPr="00FC6AB7">
        <w:t xml:space="preserve">activities with all </w:t>
      </w:r>
      <w:r w:rsidR="00945660">
        <w:t xml:space="preserve">the </w:t>
      </w:r>
      <w:r w:rsidRPr="00FC6AB7">
        <w:t>other PCBUs with</w:t>
      </w:r>
      <w:r>
        <w:t xml:space="preserve"> </w:t>
      </w:r>
      <w:r w:rsidRPr="00FC6AB7">
        <w:t>the same WHS dut</w:t>
      </w:r>
      <w:r w:rsidR="00945660">
        <w:t>ies</w:t>
      </w:r>
      <w:r w:rsidRPr="00FC6AB7">
        <w:t>, so far as is</w:t>
      </w:r>
      <w:r>
        <w:t xml:space="preserve"> </w:t>
      </w:r>
      <w:r w:rsidRPr="00FC6AB7">
        <w:t>reasonably practicable.</w:t>
      </w:r>
    </w:p>
    <w:p w14:paraId="5B3070CF" w14:textId="77777777" w:rsidR="00FC6AB7" w:rsidRPr="00FC6AB7" w:rsidRDefault="00FC6AB7" w:rsidP="00FC6AB7">
      <w:pPr>
        <w:pStyle w:val="BodyText"/>
      </w:pPr>
      <w:r w:rsidRPr="00FC6AB7">
        <w:t>Workers also have a duty of care for</w:t>
      </w:r>
      <w:r>
        <w:t xml:space="preserve"> </w:t>
      </w:r>
      <w:r w:rsidRPr="00FC6AB7">
        <w:t>themselves and any others affected by</w:t>
      </w:r>
      <w:r>
        <w:t xml:space="preserve"> </w:t>
      </w:r>
      <w:r w:rsidRPr="00FC6AB7">
        <w:t>their actions or omissions.</w:t>
      </w:r>
      <w:r>
        <w:t xml:space="preserve"> </w:t>
      </w:r>
      <w:r w:rsidRPr="00FC6AB7">
        <w:t>They must comply, so far as they are</w:t>
      </w:r>
      <w:r>
        <w:t xml:space="preserve"> </w:t>
      </w:r>
      <w:r w:rsidRPr="00FC6AB7">
        <w:t>reasonably able to, with any</w:t>
      </w:r>
      <w:r>
        <w:t xml:space="preserve"> </w:t>
      </w:r>
      <w:r w:rsidRPr="00FC6AB7">
        <w:t>reasonable instructions given</w:t>
      </w:r>
      <w:r w:rsidR="00945660">
        <w:t xml:space="preserve"> to them</w:t>
      </w:r>
      <w:r w:rsidRPr="00FC6AB7">
        <w:t xml:space="preserve"> by the</w:t>
      </w:r>
      <w:r>
        <w:t xml:space="preserve"> </w:t>
      </w:r>
      <w:r w:rsidRPr="00FC6AB7">
        <w:t xml:space="preserve">PCBU in relation to </w:t>
      </w:r>
      <w:r w:rsidR="00945660">
        <w:t>work health and safety</w:t>
      </w:r>
      <w:r w:rsidRPr="00FC6AB7">
        <w:t>.</w:t>
      </w:r>
    </w:p>
    <w:p w14:paraId="6C649050" w14:textId="77777777" w:rsidR="00FC6AB7" w:rsidRPr="00FC6AB7" w:rsidRDefault="00FC6AB7" w:rsidP="00FC6AB7">
      <w:pPr>
        <w:pStyle w:val="BodyText"/>
      </w:pPr>
      <w:r w:rsidRPr="00FC6AB7">
        <w:t>Similar duties also apply to other</w:t>
      </w:r>
      <w:r>
        <w:t xml:space="preserve"> </w:t>
      </w:r>
      <w:r w:rsidRPr="00FC6AB7">
        <w:t>people in the workplace, such as</w:t>
      </w:r>
      <w:r>
        <w:t xml:space="preserve"> </w:t>
      </w:r>
      <w:r w:rsidRPr="00FC6AB7">
        <w:t>customers and visitors.</w:t>
      </w:r>
      <w:r>
        <w:t xml:space="preserve"> </w:t>
      </w:r>
      <w:r w:rsidRPr="00FC6AB7">
        <w:t>They too, so far as is reasonably</w:t>
      </w:r>
      <w:r>
        <w:t xml:space="preserve"> </w:t>
      </w:r>
      <w:r w:rsidRPr="00FC6AB7">
        <w:t>practicable, must look after their own</w:t>
      </w:r>
      <w:r>
        <w:t xml:space="preserve"> </w:t>
      </w:r>
      <w:r w:rsidRPr="00FC6AB7">
        <w:t>health and safety, and comply with any</w:t>
      </w:r>
      <w:r>
        <w:t xml:space="preserve"> </w:t>
      </w:r>
      <w:r w:rsidRPr="00FC6AB7">
        <w:t>reasonable instructions given by the</w:t>
      </w:r>
      <w:r>
        <w:t xml:space="preserve"> </w:t>
      </w:r>
      <w:r w:rsidRPr="00FC6AB7">
        <w:t>PCBU in relation to health and safety</w:t>
      </w:r>
      <w:r>
        <w:t xml:space="preserve"> </w:t>
      </w:r>
      <w:r w:rsidRPr="00FC6AB7">
        <w:t>in the workplace.</w:t>
      </w:r>
    </w:p>
    <w:p w14:paraId="6901391B" w14:textId="77777777" w:rsidR="00FC6AB7" w:rsidRPr="00FC6AB7" w:rsidRDefault="00FC6AB7" w:rsidP="00FC6AB7">
      <w:pPr>
        <w:pStyle w:val="BodyText"/>
      </w:pPr>
      <w:r w:rsidRPr="00FC6AB7">
        <w:t>A volunteer organisation is a group of</w:t>
      </w:r>
      <w:r>
        <w:t xml:space="preserve"> </w:t>
      </w:r>
      <w:r w:rsidRPr="00FC6AB7">
        <w:t>volunteers working together for a</w:t>
      </w:r>
      <w:r>
        <w:t xml:space="preserve"> </w:t>
      </w:r>
      <w:r w:rsidRPr="00FC6AB7">
        <w:t>community purpose or purposes.</w:t>
      </w:r>
    </w:p>
    <w:p w14:paraId="6EF8BE50" w14:textId="77777777" w:rsidR="00FC6AB7" w:rsidRPr="00FC6AB7" w:rsidRDefault="00FC6AB7" w:rsidP="00FC6AB7">
      <w:pPr>
        <w:pStyle w:val="BodyText"/>
      </w:pPr>
      <w:r w:rsidRPr="00FC6AB7">
        <w:t>The WHS Act does not apply to a</w:t>
      </w:r>
      <w:r>
        <w:t xml:space="preserve"> </w:t>
      </w:r>
      <w:r w:rsidRPr="00FC6AB7">
        <w:t>volunteer organisation that consists</w:t>
      </w:r>
      <w:r>
        <w:t xml:space="preserve"> </w:t>
      </w:r>
      <w:r w:rsidRPr="00FC6AB7">
        <w:t>solely of volunteers.</w:t>
      </w:r>
    </w:p>
    <w:p w14:paraId="57A9E66B" w14:textId="77777777" w:rsidR="00FC6AB7" w:rsidRPr="00FC6AB7" w:rsidRDefault="00FC6AB7" w:rsidP="00FC6AB7">
      <w:pPr>
        <w:pStyle w:val="BodyText"/>
      </w:pPr>
      <w:r w:rsidRPr="00FC6AB7">
        <w:t>However, if the organisation or any of</w:t>
      </w:r>
      <w:r>
        <w:t xml:space="preserve"> </w:t>
      </w:r>
      <w:r w:rsidRPr="00FC6AB7">
        <w:t>the volunteers employs at least one</w:t>
      </w:r>
      <w:r>
        <w:t xml:space="preserve"> </w:t>
      </w:r>
      <w:r w:rsidRPr="00FC6AB7">
        <w:t>person to carry out work for the</w:t>
      </w:r>
      <w:r>
        <w:t xml:space="preserve"> </w:t>
      </w:r>
      <w:r w:rsidRPr="00FC6AB7">
        <w:t>organisation, then the WHS Act does</w:t>
      </w:r>
      <w:r>
        <w:t xml:space="preserve"> </w:t>
      </w:r>
      <w:r w:rsidRPr="00FC6AB7">
        <w:t>apply.</w:t>
      </w:r>
    </w:p>
    <w:p w14:paraId="2BF96B51" w14:textId="77777777" w:rsidR="00FC6AB7" w:rsidRPr="00FC6AB7" w:rsidRDefault="00FC6AB7" w:rsidP="00FC6AB7">
      <w:pPr>
        <w:pStyle w:val="BodyText"/>
      </w:pPr>
      <w:r w:rsidRPr="00FC6AB7">
        <w:t>This means the organisation will have</w:t>
      </w:r>
      <w:r>
        <w:t xml:space="preserve"> </w:t>
      </w:r>
      <w:r w:rsidRPr="00FC6AB7">
        <w:t>WHS duties as a PCBU and owe duties of</w:t>
      </w:r>
      <w:r>
        <w:t xml:space="preserve"> </w:t>
      </w:r>
      <w:r w:rsidRPr="00FC6AB7">
        <w:t xml:space="preserve">care to its workers and volunteers. </w:t>
      </w:r>
      <w:r>
        <w:t xml:space="preserve">Volunteers working together for a PCBU </w:t>
      </w:r>
      <w:r w:rsidRPr="00FC6AB7">
        <w:t>are considered workers under the</w:t>
      </w:r>
      <w:r>
        <w:t xml:space="preserve"> </w:t>
      </w:r>
      <w:r w:rsidRPr="00FC6AB7">
        <w:t xml:space="preserve">WHS Act </w:t>
      </w:r>
      <w:r>
        <w:t>and</w:t>
      </w:r>
      <w:r w:rsidRPr="00FC6AB7">
        <w:t xml:space="preserve"> have WHS</w:t>
      </w:r>
      <w:r>
        <w:t xml:space="preserve"> </w:t>
      </w:r>
      <w:r w:rsidRPr="00FC6AB7">
        <w:t>duties.</w:t>
      </w:r>
    </w:p>
    <w:p w14:paraId="1A96D11A" w14:textId="77777777" w:rsidR="00FC6AB7" w:rsidRPr="00FC6AB7" w:rsidRDefault="00FC6AB7" w:rsidP="00FC6AB7">
      <w:pPr>
        <w:pStyle w:val="BodyText"/>
      </w:pPr>
      <w:r w:rsidRPr="00FC6AB7">
        <w:t xml:space="preserve">The WHS Act also cover </w:t>
      </w:r>
      <w:r>
        <w:t>‘</w:t>
      </w:r>
      <w:r w:rsidRPr="00FC6AB7">
        <w:t>officers</w:t>
      </w:r>
      <w:r>
        <w:t>’</w:t>
      </w:r>
      <w:r w:rsidRPr="00FC6AB7">
        <w:t>; those</w:t>
      </w:r>
      <w:r>
        <w:t xml:space="preserve"> </w:t>
      </w:r>
      <w:r w:rsidRPr="00FC6AB7">
        <w:t>holding roles in an organisation that</w:t>
      </w:r>
      <w:r>
        <w:t xml:space="preserve"> </w:t>
      </w:r>
      <w:r w:rsidRPr="00FC6AB7">
        <w:t>allow them to greatly influence the</w:t>
      </w:r>
      <w:r>
        <w:t xml:space="preserve"> </w:t>
      </w:r>
      <w:r w:rsidRPr="00FC6AB7">
        <w:t>management of the business or</w:t>
      </w:r>
      <w:r>
        <w:t xml:space="preserve"> </w:t>
      </w:r>
      <w:r w:rsidRPr="00FC6AB7">
        <w:t>undertaking.</w:t>
      </w:r>
    </w:p>
    <w:p w14:paraId="26E0A1A5" w14:textId="77777777" w:rsidR="00FC6AB7" w:rsidRPr="00FC6AB7" w:rsidRDefault="00FC6AB7" w:rsidP="00FC6AB7">
      <w:pPr>
        <w:pStyle w:val="BodyText"/>
      </w:pPr>
      <w:r w:rsidRPr="00FC6AB7">
        <w:t>Officers have a 'due diligence' duty</w:t>
      </w:r>
      <w:r>
        <w:t xml:space="preserve"> </w:t>
      </w:r>
      <w:r w:rsidRPr="00FC6AB7">
        <w:t>to ensure that the PCBU is compliant</w:t>
      </w:r>
      <w:r>
        <w:t xml:space="preserve"> </w:t>
      </w:r>
      <w:r w:rsidRPr="00FC6AB7">
        <w:t xml:space="preserve">with its </w:t>
      </w:r>
      <w:r w:rsidR="00945660">
        <w:t>work health and safety</w:t>
      </w:r>
      <w:r w:rsidRPr="00FC6AB7">
        <w:t xml:space="preserve"> obligations.</w:t>
      </w:r>
    </w:p>
    <w:p w14:paraId="12A6108F" w14:textId="77777777" w:rsidR="00FC6AB7" w:rsidRPr="00FC6AB7" w:rsidRDefault="00FC6AB7" w:rsidP="00FC6AB7">
      <w:pPr>
        <w:pStyle w:val="BodyText"/>
      </w:pPr>
      <w:r w:rsidRPr="00FC6AB7">
        <w:t>The laws provide a framework for PCBUs</w:t>
      </w:r>
      <w:r>
        <w:t xml:space="preserve"> </w:t>
      </w:r>
      <w:r w:rsidRPr="00FC6AB7">
        <w:t>to ensure that the health and safety</w:t>
      </w:r>
      <w:r>
        <w:t xml:space="preserve"> </w:t>
      </w:r>
      <w:r w:rsidRPr="00FC6AB7">
        <w:t>of workers and the general public is</w:t>
      </w:r>
      <w:r>
        <w:t xml:space="preserve"> </w:t>
      </w:r>
      <w:r w:rsidRPr="00FC6AB7">
        <w:t>protected, so far as is reasonably</w:t>
      </w:r>
      <w:r>
        <w:t xml:space="preserve"> </w:t>
      </w:r>
      <w:r w:rsidRPr="00FC6AB7">
        <w:t>practicable.</w:t>
      </w:r>
    </w:p>
    <w:p w14:paraId="07D5FAB8" w14:textId="77777777" w:rsidR="00FC6AB7" w:rsidRPr="00FC6AB7" w:rsidRDefault="00FC6AB7" w:rsidP="00FC6AB7">
      <w:pPr>
        <w:pStyle w:val="BodyText"/>
      </w:pPr>
      <w:r w:rsidRPr="00FC6AB7">
        <w:lastRenderedPageBreak/>
        <w:t>Under the WHS Act, it is a duty for</w:t>
      </w:r>
      <w:r>
        <w:t xml:space="preserve"> </w:t>
      </w:r>
      <w:r w:rsidRPr="00FC6AB7">
        <w:t>all PCBUs to consult with those who</w:t>
      </w:r>
      <w:r>
        <w:t xml:space="preserve"> </w:t>
      </w:r>
      <w:r w:rsidRPr="00FC6AB7">
        <w:t>are carrying out work for the business</w:t>
      </w:r>
      <w:r>
        <w:t xml:space="preserve"> </w:t>
      </w:r>
      <w:r w:rsidRPr="00FC6AB7">
        <w:t>or undertaking who are likely to be</w:t>
      </w:r>
      <w:r>
        <w:t xml:space="preserve"> </w:t>
      </w:r>
      <w:r w:rsidRPr="00FC6AB7">
        <w:t>directly affected by health and safety</w:t>
      </w:r>
      <w:r>
        <w:t xml:space="preserve"> </w:t>
      </w:r>
      <w:r w:rsidRPr="00FC6AB7">
        <w:t>matters, so far as is reasonably</w:t>
      </w:r>
      <w:r>
        <w:t xml:space="preserve"> </w:t>
      </w:r>
      <w:r w:rsidRPr="00FC6AB7">
        <w:t>practicable.</w:t>
      </w:r>
    </w:p>
    <w:p w14:paraId="3700243C" w14:textId="77777777" w:rsidR="00FC6AB7" w:rsidRPr="00FC6AB7" w:rsidRDefault="00FC6AB7" w:rsidP="00FC6AB7">
      <w:pPr>
        <w:pStyle w:val="BodyText"/>
      </w:pPr>
      <w:r w:rsidRPr="00FC6AB7">
        <w:t>Workers must be given reasonable</w:t>
      </w:r>
      <w:r>
        <w:t xml:space="preserve"> </w:t>
      </w:r>
      <w:r w:rsidRPr="00FC6AB7">
        <w:t>opportunities to express their views</w:t>
      </w:r>
      <w:r>
        <w:t xml:space="preserve"> </w:t>
      </w:r>
      <w:r w:rsidRPr="00FC6AB7">
        <w:t>and raise issues about workplace</w:t>
      </w:r>
      <w:r>
        <w:t xml:space="preserve"> </w:t>
      </w:r>
      <w:r w:rsidRPr="00FC6AB7">
        <w:t>health and safety, and have those</w:t>
      </w:r>
      <w:r>
        <w:t xml:space="preserve"> </w:t>
      </w:r>
      <w:r w:rsidRPr="00FC6AB7">
        <w:t>views heard.</w:t>
      </w:r>
    </w:p>
    <w:p w14:paraId="1B7ADEE7" w14:textId="77777777" w:rsidR="00FC6AB7" w:rsidRPr="00FC6AB7" w:rsidRDefault="00FC6AB7" w:rsidP="00FC6AB7">
      <w:pPr>
        <w:pStyle w:val="BodyText"/>
      </w:pPr>
      <w:r w:rsidRPr="00FC6AB7">
        <w:t>Workers can also choose to have an</w:t>
      </w:r>
      <w:r>
        <w:t xml:space="preserve"> </w:t>
      </w:r>
      <w:r w:rsidRPr="00FC6AB7">
        <w:t>elected health and safety</w:t>
      </w:r>
      <w:r>
        <w:t xml:space="preserve"> </w:t>
      </w:r>
      <w:r w:rsidRPr="00FC6AB7">
        <w:t>representative represent their work</w:t>
      </w:r>
      <w:r>
        <w:t xml:space="preserve"> </w:t>
      </w:r>
      <w:r w:rsidRPr="00FC6AB7">
        <w:t>group on health and safety matters.</w:t>
      </w:r>
    </w:p>
    <w:p w14:paraId="53C5F3DF" w14:textId="77777777" w:rsidR="00FC6AB7" w:rsidRPr="00FC6AB7" w:rsidRDefault="00FC6AB7" w:rsidP="00FC6AB7">
      <w:pPr>
        <w:pStyle w:val="BodyText"/>
      </w:pPr>
      <w:r w:rsidRPr="00FC6AB7">
        <w:t>Workers can also cease or refuse to</w:t>
      </w:r>
      <w:r>
        <w:t xml:space="preserve"> </w:t>
      </w:r>
      <w:r w:rsidRPr="00FC6AB7">
        <w:t>carry out a work task where they have</w:t>
      </w:r>
      <w:r>
        <w:t xml:space="preserve"> </w:t>
      </w:r>
      <w:r w:rsidRPr="00FC6AB7">
        <w:t>a reasonable concern about a serious</w:t>
      </w:r>
      <w:r>
        <w:t xml:space="preserve"> </w:t>
      </w:r>
      <w:r w:rsidRPr="00FC6AB7">
        <w:t>risk to their health and safety from a</w:t>
      </w:r>
      <w:r>
        <w:t xml:space="preserve"> </w:t>
      </w:r>
      <w:r w:rsidRPr="00FC6AB7">
        <w:t>potential hazard.</w:t>
      </w:r>
    </w:p>
    <w:p w14:paraId="6C299570" w14:textId="77777777" w:rsidR="00FC6AB7" w:rsidRPr="00FC6AB7" w:rsidRDefault="00FC6AB7" w:rsidP="00FC6AB7">
      <w:pPr>
        <w:pStyle w:val="BodyText"/>
      </w:pPr>
      <w:r w:rsidRPr="00FC6AB7">
        <w:t>This extends to a reasonable concern</w:t>
      </w:r>
      <w:r>
        <w:t xml:space="preserve"> </w:t>
      </w:r>
      <w:r w:rsidRPr="00FC6AB7">
        <w:t>about a serious risk to the health and</w:t>
      </w:r>
      <w:r>
        <w:t xml:space="preserve"> </w:t>
      </w:r>
      <w:r w:rsidRPr="00FC6AB7">
        <w:t>safety of any other person</w:t>
      </w:r>
      <w:r>
        <w:t>, such as a customer, at the workplace</w:t>
      </w:r>
      <w:r w:rsidRPr="00FC6AB7">
        <w:t>.</w:t>
      </w:r>
    </w:p>
    <w:p w14:paraId="1256EB51" w14:textId="77777777" w:rsidR="00FC6AB7" w:rsidRPr="00FC6AB7" w:rsidRDefault="00FC6AB7" w:rsidP="00FC6AB7">
      <w:pPr>
        <w:pStyle w:val="BodyText"/>
      </w:pPr>
      <w:r w:rsidRPr="00FC6AB7">
        <w:t>If they cease working for this reason,</w:t>
      </w:r>
      <w:r>
        <w:t xml:space="preserve"> </w:t>
      </w:r>
      <w:r w:rsidRPr="00FC6AB7">
        <w:t>it is unlawful to discriminate against</w:t>
      </w:r>
      <w:r>
        <w:t xml:space="preserve"> </w:t>
      </w:r>
      <w:r w:rsidRPr="00FC6AB7">
        <w:t>them.</w:t>
      </w:r>
    </w:p>
    <w:p w14:paraId="2B8E3F32" w14:textId="77777777" w:rsidR="00FC6AB7" w:rsidRPr="00FC6AB7" w:rsidRDefault="00FC6AB7" w:rsidP="00FC6AB7">
      <w:pPr>
        <w:pStyle w:val="BodyText"/>
      </w:pPr>
      <w:r w:rsidRPr="00FC6AB7">
        <w:t>There are also provisions against</w:t>
      </w:r>
      <w:r>
        <w:t xml:space="preserve"> </w:t>
      </w:r>
      <w:r w:rsidRPr="00FC6AB7">
        <w:t>discriminatory, coercive or misleading</w:t>
      </w:r>
      <w:r>
        <w:t xml:space="preserve"> </w:t>
      </w:r>
      <w:r w:rsidRPr="00FC6AB7">
        <w:t>conduct, to protect workers,</w:t>
      </w:r>
      <w:r>
        <w:t xml:space="preserve"> </w:t>
      </w:r>
      <w:r w:rsidRPr="00FC6AB7">
        <w:t>prospective workers, those who perform</w:t>
      </w:r>
      <w:r>
        <w:t xml:space="preserve"> </w:t>
      </w:r>
      <w:r w:rsidRPr="00FC6AB7">
        <w:t>health and safety related functions or</w:t>
      </w:r>
      <w:r>
        <w:t xml:space="preserve"> </w:t>
      </w:r>
      <w:r w:rsidRPr="00FC6AB7">
        <w:t xml:space="preserve">activities, or </w:t>
      </w:r>
      <w:r w:rsidR="00945660">
        <w:t xml:space="preserve">those </w:t>
      </w:r>
      <w:r w:rsidRPr="00FC6AB7">
        <w:t>raise workplace health</w:t>
      </w:r>
      <w:r>
        <w:t xml:space="preserve"> </w:t>
      </w:r>
      <w:r w:rsidRPr="00FC6AB7">
        <w:t>and safety issues.</w:t>
      </w:r>
    </w:p>
    <w:p w14:paraId="0B1B208F" w14:textId="77777777" w:rsidR="00FC6AB7" w:rsidRPr="00FC6AB7" w:rsidRDefault="00FC6AB7" w:rsidP="00FC6AB7">
      <w:pPr>
        <w:pStyle w:val="BodyText"/>
      </w:pPr>
      <w:r w:rsidRPr="00FC6AB7">
        <w:t>In addition, the WHS Act defines</w:t>
      </w:r>
      <w:r>
        <w:t xml:space="preserve"> </w:t>
      </w:r>
      <w:r w:rsidRPr="00FC6AB7">
        <w:t>'health' as both psychological and</w:t>
      </w:r>
      <w:r>
        <w:t xml:space="preserve"> </w:t>
      </w:r>
      <w:r w:rsidRPr="00FC6AB7">
        <w:t>physical health.</w:t>
      </w:r>
    </w:p>
    <w:p w14:paraId="2ABCB4B0" w14:textId="77777777" w:rsidR="00FC6AB7" w:rsidRPr="00FC6AB7" w:rsidRDefault="00FC6AB7" w:rsidP="00FC6AB7">
      <w:pPr>
        <w:pStyle w:val="BodyText"/>
      </w:pPr>
      <w:r w:rsidRPr="00FC6AB7">
        <w:t>Therefore</w:t>
      </w:r>
      <w:r w:rsidR="00945660">
        <w:t>,</w:t>
      </w:r>
      <w:r w:rsidRPr="00FC6AB7">
        <w:t xml:space="preserve"> PCBUs have a duty of care to</w:t>
      </w:r>
      <w:r>
        <w:t xml:space="preserve"> </w:t>
      </w:r>
      <w:r w:rsidRPr="00FC6AB7">
        <w:t>ensure a healthy working environment</w:t>
      </w:r>
      <w:r>
        <w:t xml:space="preserve"> </w:t>
      </w:r>
      <w:r w:rsidRPr="00FC6AB7">
        <w:t>for both physical and mental health.</w:t>
      </w:r>
      <w:r>
        <w:t xml:space="preserve"> </w:t>
      </w:r>
      <w:r w:rsidRPr="00FC6AB7">
        <w:t>This means they need to consider and</w:t>
      </w:r>
      <w:r>
        <w:t xml:space="preserve"> </w:t>
      </w:r>
      <w:r w:rsidRPr="00FC6AB7">
        <w:t xml:space="preserve">assess psychological </w:t>
      </w:r>
      <w:r w:rsidR="00945660">
        <w:t xml:space="preserve">health </w:t>
      </w:r>
      <w:r w:rsidRPr="00FC6AB7">
        <w:t>hazards in the</w:t>
      </w:r>
      <w:r>
        <w:t xml:space="preserve"> </w:t>
      </w:r>
      <w:r w:rsidRPr="00FC6AB7">
        <w:t>same way as they would physical health</w:t>
      </w:r>
      <w:r>
        <w:t xml:space="preserve"> </w:t>
      </w:r>
      <w:r w:rsidRPr="00FC6AB7">
        <w:t>hazards and risk factors</w:t>
      </w:r>
      <w:r>
        <w:t>.</w:t>
      </w:r>
    </w:p>
    <w:p w14:paraId="246C9A42" w14:textId="77777777" w:rsidR="00FC6AB7" w:rsidRPr="00FC6AB7" w:rsidRDefault="00FC6AB7" w:rsidP="00FC6AB7">
      <w:pPr>
        <w:pStyle w:val="BodyText"/>
      </w:pPr>
      <w:r w:rsidRPr="00FC6AB7">
        <w:t>This is a brief overview of some of</w:t>
      </w:r>
      <w:r>
        <w:t xml:space="preserve"> </w:t>
      </w:r>
      <w:r w:rsidRPr="00FC6AB7">
        <w:t>the important aspects of Western</w:t>
      </w:r>
      <w:r>
        <w:t xml:space="preserve"> </w:t>
      </w:r>
      <w:r w:rsidRPr="00FC6AB7">
        <w:t>Australia's Work Health and Safety</w:t>
      </w:r>
      <w:r>
        <w:t xml:space="preserve"> </w:t>
      </w:r>
      <w:r w:rsidRPr="00FC6AB7">
        <w:t>Act.</w:t>
      </w:r>
    </w:p>
    <w:p w14:paraId="7566930A" w14:textId="77777777" w:rsidR="00FC6AB7" w:rsidRPr="00FC6AB7" w:rsidRDefault="00FC6AB7" w:rsidP="00FC6AB7">
      <w:pPr>
        <w:pStyle w:val="BodyText"/>
      </w:pPr>
      <w:r w:rsidRPr="00FC6AB7">
        <w:t>There is a range of WHS guidance on</w:t>
      </w:r>
      <w:r>
        <w:t xml:space="preserve"> </w:t>
      </w:r>
      <w:r w:rsidRPr="00FC6AB7">
        <w:t>our website, including other videos in</w:t>
      </w:r>
      <w:r>
        <w:t xml:space="preserve"> </w:t>
      </w:r>
      <w:r w:rsidRPr="00FC6AB7">
        <w:t>this series, so you can learn more</w:t>
      </w:r>
      <w:r>
        <w:t xml:space="preserve"> </w:t>
      </w:r>
      <w:r w:rsidRPr="00FC6AB7">
        <w:t>about how you can help to keep WA's</w:t>
      </w:r>
      <w:r>
        <w:t xml:space="preserve"> </w:t>
      </w:r>
      <w:r w:rsidRPr="00FC6AB7">
        <w:t>workplaces healthy and safe.</w:t>
      </w:r>
    </w:p>
    <w:p w14:paraId="7B23E841" w14:textId="77777777" w:rsidR="00FC6AB7" w:rsidRDefault="00FC6AB7" w:rsidP="00FC6AB7">
      <w:pPr>
        <w:pStyle w:val="BodyText"/>
      </w:pPr>
      <w:r>
        <w:t xml:space="preserve">For more information on work health and safety, visit the DMIRS website, at </w:t>
      </w:r>
      <w:hyperlink r:id="rId12" w:history="1">
        <w:r w:rsidRPr="009D057C">
          <w:rPr>
            <w:rStyle w:val="Hyperlink"/>
          </w:rPr>
          <w:t>www.dmirs.wa.gov.au/whs</w:t>
        </w:r>
      </w:hyperlink>
      <w:r>
        <w:t>. You can also find us by searching for WorkSafeWA on Twitter, Face</w:t>
      </w:r>
      <w:r w:rsidR="002F0E8A">
        <w:t>b</w:t>
      </w:r>
      <w:r>
        <w:t>ook and LinkedI</w:t>
      </w:r>
      <w:r w:rsidR="002F0E8A">
        <w:t>n</w:t>
      </w:r>
      <w:r>
        <w:t>.</w:t>
      </w:r>
    </w:p>
    <w:p w14:paraId="2B920F1C" w14:textId="77777777" w:rsidR="00FC6AB7" w:rsidRDefault="00FC6AB7" w:rsidP="00FC6AB7">
      <w:pPr>
        <w:pStyle w:val="BodyText"/>
      </w:pPr>
      <w:r>
        <w:t xml:space="preserve">Work health and safety is everybody's business, and we all have a role to play in keeping our workplaces healthy and safe. </w:t>
      </w:r>
    </w:p>
    <w:sectPr w:rsidR="00FC6AB7" w:rsidSect="007525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3929" w14:textId="77777777" w:rsidR="007736D9" w:rsidRDefault="007736D9" w:rsidP="00A4382C">
      <w:pPr>
        <w:spacing w:line="240" w:lineRule="auto"/>
      </w:pPr>
      <w:r>
        <w:separator/>
      </w:r>
    </w:p>
  </w:endnote>
  <w:endnote w:type="continuationSeparator" w:id="0">
    <w:p w14:paraId="55E214AD" w14:textId="77777777" w:rsidR="007736D9" w:rsidRDefault="007736D9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0139" w14:textId="77777777" w:rsidR="002F0E8A" w:rsidRDefault="002F0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5232" w14:textId="77777777" w:rsidR="002F0E8A" w:rsidRDefault="002F0E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70E2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Normal.dotm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 w:lastValue="Departmental Use Only"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55BB" w14:textId="77777777" w:rsidR="007736D9" w:rsidRDefault="007736D9" w:rsidP="00A4382C">
      <w:pPr>
        <w:spacing w:line="240" w:lineRule="auto"/>
      </w:pPr>
      <w:r>
        <w:separator/>
      </w:r>
    </w:p>
  </w:footnote>
  <w:footnote w:type="continuationSeparator" w:id="0">
    <w:p w14:paraId="0D230BD5" w14:textId="77777777" w:rsidR="007736D9" w:rsidRDefault="007736D9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347A" w14:textId="77777777" w:rsidR="002F0E8A" w:rsidRDefault="002F0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B9C6" w14:textId="77777777" w:rsidR="002F0E8A" w:rsidRDefault="002F0E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65BF" w14:textId="77777777" w:rsidR="002F0E8A" w:rsidRDefault="002F0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9E47981"/>
    <w:multiLevelType w:val="multilevel"/>
    <w:tmpl w:val="0AA25E70"/>
    <w:numStyleLink w:val="AgencyBullets"/>
  </w:abstractNum>
  <w:abstractNum w:abstractNumId="2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4" w15:restartNumberingAfterBreak="0">
    <w:nsid w:val="40EF60A1"/>
    <w:multiLevelType w:val="multilevel"/>
    <w:tmpl w:val="77DEEFC4"/>
    <w:numStyleLink w:val="AgencyNumbers"/>
  </w:abstractNum>
  <w:abstractNum w:abstractNumId="5" w15:restartNumberingAfterBreak="0">
    <w:nsid w:val="41B20D18"/>
    <w:multiLevelType w:val="multilevel"/>
    <w:tmpl w:val="C4023126"/>
    <w:numStyleLink w:val="AgencyTableBullets"/>
  </w:abstractNum>
  <w:abstractNum w:abstractNumId="6" w15:restartNumberingAfterBreak="0">
    <w:nsid w:val="4474526F"/>
    <w:multiLevelType w:val="multilevel"/>
    <w:tmpl w:val="D5A4B100"/>
    <w:numStyleLink w:val="AgencyTableNumbers"/>
  </w:abstractNum>
  <w:abstractNum w:abstractNumId="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381565718">
    <w:abstractNumId w:val="3"/>
  </w:num>
  <w:num w:numId="2" w16cid:durableId="2066178306">
    <w:abstractNumId w:val="7"/>
  </w:num>
  <w:num w:numId="3" w16cid:durableId="660624643">
    <w:abstractNumId w:val="0"/>
  </w:num>
  <w:num w:numId="4" w16cid:durableId="1530602797">
    <w:abstractNumId w:val="2"/>
  </w:num>
  <w:num w:numId="5" w16cid:durableId="668021979">
    <w:abstractNumId w:val="4"/>
  </w:num>
  <w:num w:numId="6" w16cid:durableId="532614244">
    <w:abstractNumId w:val="5"/>
  </w:num>
  <w:num w:numId="7" w16cid:durableId="1820340790">
    <w:abstractNumId w:val="6"/>
  </w:num>
  <w:num w:numId="8" w16cid:durableId="444354418">
    <w:abstractNumId w:val="1"/>
  </w:num>
  <w:num w:numId="9" w16cid:durableId="897591851">
    <w:abstractNumId w:val="1"/>
  </w:num>
  <w:num w:numId="10" w16cid:durableId="1546409866">
    <w:abstractNumId w:val="4"/>
  </w:num>
  <w:num w:numId="11" w16cid:durableId="1645087845">
    <w:abstractNumId w:val="1"/>
  </w:num>
  <w:num w:numId="12" w16cid:durableId="1629506214">
    <w:abstractNumId w:val="1"/>
  </w:num>
  <w:num w:numId="13" w16cid:durableId="1223372142">
    <w:abstractNumId w:val="1"/>
  </w:num>
  <w:num w:numId="14" w16cid:durableId="731079222">
    <w:abstractNumId w:val="1"/>
  </w:num>
  <w:num w:numId="15" w16cid:durableId="1178351377">
    <w:abstractNumId w:val="4"/>
  </w:num>
  <w:num w:numId="16" w16cid:durableId="867177442">
    <w:abstractNumId w:val="4"/>
  </w:num>
  <w:num w:numId="17" w16cid:durableId="1828397429">
    <w:abstractNumId w:val="4"/>
  </w:num>
  <w:num w:numId="18" w16cid:durableId="1186092444">
    <w:abstractNumId w:val="4"/>
  </w:num>
  <w:num w:numId="19" w16cid:durableId="1330135211">
    <w:abstractNumId w:val="3"/>
  </w:num>
  <w:num w:numId="20" w16cid:durableId="1585332843">
    <w:abstractNumId w:val="7"/>
  </w:num>
  <w:num w:numId="21" w16cid:durableId="1169904527">
    <w:abstractNumId w:val="0"/>
  </w:num>
  <w:num w:numId="22" w16cid:durableId="467599405">
    <w:abstractNumId w:val="2"/>
  </w:num>
  <w:num w:numId="23" w16cid:durableId="1246839897">
    <w:abstractNumId w:val="5"/>
  </w:num>
  <w:num w:numId="24" w16cid:durableId="143563667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B7"/>
    <w:rsid w:val="00005285"/>
    <w:rsid w:val="00030161"/>
    <w:rsid w:val="000628DD"/>
    <w:rsid w:val="00070650"/>
    <w:rsid w:val="00081F4F"/>
    <w:rsid w:val="00087E7C"/>
    <w:rsid w:val="000D6278"/>
    <w:rsid w:val="000F4B54"/>
    <w:rsid w:val="00101A4E"/>
    <w:rsid w:val="00117846"/>
    <w:rsid w:val="00127A81"/>
    <w:rsid w:val="00136A51"/>
    <w:rsid w:val="00150D6F"/>
    <w:rsid w:val="0015286C"/>
    <w:rsid w:val="00161BAC"/>
    <w:rsid w:val="00166F4F"/>
    <w:rsid w:val="001723E2"/>
    <w:rsid w:val="00175B21"/>
    <w:rsid w:val="00182318"/>
    <w:rsid w:val="001853E7"/>
    <w:rsid w:val="001879E1"/>
    <w:rsid w:val="001C316F"/>
    <w:rsid w:val="001D2EB0"/>
    <w:rsid w:val="001E38AF"/>
    <w:rsid w:val="001F1168"/>
    <w:rsid w:val="0021319C"/>
    <w:rsid w:val="00217BF0"/>
    <w:rsid w:val="00243F51"/>
    <w:rsid w:val="002760CB"/>
    <w:rsid w:val="002D4783"/>
    <w:rsid w:val="002E7DD3"/>
    <w:rsid w:val="002F0E8A"/>
    <w:rsid w:val="002F10A6"/>
    <w:rsid w:val="00306FAF"/>
    <w:rsid w:val="00307B64"/>
    <w:rsid w:val="00316310"/>
    <w:rsid w:val="00321C39"/>
    <w:rsid w:val="00327D01"/>
    <w:rsid w:val="0033401D"/>
    <w:rsid w:val="00334E55"/>
    <w:rsid w:val="00371FB3"/>
    <w:rsid w:val="00375984"/>
    <w:rsid w:val="0038356A"/>
    <w:rsid w:val="003B68D0"/>
    <w:rsid w:val="003E78C6"/>
    <w:rsid w:val="003F4681"/>
    <w:rsid w:val="003F68F5"/>
    <w:rsid w:val="003F7D47"/>
    <w:rsid w:val="004108AE"/>
    <w:rsid w:val="00490548"/>
    <w:rsid w:val="004C12D6"/>
    <w:rsid w:val="004C3B9E"/>
    <w:rsid w:val="004F6AB4"/>
    <w:rsid w:val="00502FFE"/>
    <w:rsid w:val="00517B50"/>
    <w:rsid w:val="00521B09"/>
    <w:rsid w:val="00556CD6"/>
    <w:rsid w:val="005C7F45"/>
    <w:rsid w:val="00664B55"/>
    <w:rsid w:val="0069124D"/>
    <w:rsid w:val="006B372C"/>
    <w:rsid w:val="006E4698"/>
    <w:rsid w:val="007218E4"/>
    <w:rsid w:val="00725843"/>
    <w:rsid w:val="00736097"/>
    <w:rsid w:val="00736B45"/>
    <w:rsid w:val="0075253D"/>
    <w:rsid w:val="007528AA"/>
    <w:rsid w:val="00757A2A"/>
    <w:rsid w:val="00765079"/>
    <w:rsid w:val="007736D9"/>
    <w:rsid w:val="007A54B1"/>
    <w:rsid w:val="007F05FB"/>
    <w:rsid w:val="008565C8"/>
    <w:rsid w:val="00860F4E"/>
    <w:rsid w:val="008754BA"/>
    <w:rsid w:val="00875FE3"/>
    <w:rsid w:val="00884F47"/>
    <w:rsid w:val="0089012F"/>
    <w:rsid w:val="008A0283"/>
    <w:rsid w:val="008A72AE"/>
    <w:rsid w:val="008E0D74"/>
    <w:rsid w:val="008E41EC"/>
    <w:rsid w:val="008E742A"/>
    <w:rsid w:val="00930BCD"/>
    <w:rsid w:val="00935B0B"/>
    <w:rsid w:val="0094285C"/>
    <w:rsid w:val="00943CC7"/>
    <w:rsid w:val="00944D7D"/>
    <w:rsid w:val="00945660"/>
    <w:rsid w:val="00953276"/>
    <w:rsid w:val="009532BA"/>
    <w:rsid w:val="009B0BD9"/>
    <w:rsid w:val="00A4382C"/>
    <w:rsid w:val="00A663DD"/>
    <w:rsid w:val="00A73213"/>
    <w:rsid w:val="00A768BE"/>
    <w:rsid w:val="00A804F9"/>
    <w:rsid w:val="00A826CA"/>
    <w:rsid w:val="00A865D9"/>
    <w:rsid w:val="00AD0559"/>
    <w:rsid w:val="00AE6CF0"/>
    <w:rsid w:val="00B4205B"/>
    <w:rsid w:val="00B45BCE"/>
    <w:rsid w:val="00B96B1B"/>
    <w:rsid w:val="00BB241A"/>
    <w:rsid w:val="00BC5B97"/>
    <w:rsid w:val="00BC790D"/>
    <w:rsid w:val="00BD452D"/>
    <w:rsid w:val="00BD7FE2"/>
    <w:rsid w:val="00C169C6"/>
    <w:rsid w:val="00C17C2B"/>
    <w:rsid w:val="00C524D8"/>
    <w:rsid w:val="00C74436"/>
    <w:rsid w:val="00C851DC"/>
    <w:rsid w:val="00C95C39"/>
    <w:rsid w:val="00C97A98"/>
    <w:rsid w:val="00CB079B"/>
    <w:rsid w:val="00CC4376"/>
    <w:rsid w:val="00CC43BA"/>
    <w:rsid w:val="00CC5FB3"/>
    <w:rsid w:val="00D016D8"/>
    <w:rsid w:val="00D14F87"/>
    <w:rsid w:val="00D27E58"/>
    <w:rsid w:val="00D43849"/>
    <w:rsid w:val="00D5302E"/>
    <w:rsid w:val="00D6395F"/>
    <w:rsid w:val="00D71CF0"/>
    <w:rsid w:val="00D9127D"/>
    <w:rsid w:val="00DB3B0A"/>
    <w:rsid w:val="00DC07FF"/>
    <w:rsid w:val="00DE0A4C"/>
    <w:rsid w:val="00DE5B3B"/>
    <w:rsid w:val="00DF7BE7"/>
    <w:rsid w:val="00E262D6"/>
    <w:rsid w:val="00E26EED"/>
    <w:rsid w:val="00E30ABB"/>
    <w:rsid w:val="00E335C1"/>
    <w:rsid w:val="00E4041E"/>
    <w:rsid w:val="00E523BE"/>
    <w:rsid w:val="00E800BA"/>
    <w:rsid w:val="00E87942"/>
    <w:rsid w:val="00EB048B"/>
    <w:rsid w:val="00EC15C1"/>
    <w:rsid w:val="00ED1F45"/>
    <w:rsid w:val="00F06689"/>
    <w:rsid w:val="00F07494"/>
    <w:rsid w:val="00F17A22"/>
    <w:rsid w:val="00F234F8"/>
    <w:rsid w:val="00F42B9C"/>
    <w:rsid w:val="00F47CE2"/>
    <w:rsid w:val="00F53BB2"/>
    <w:rsid w:val="00FA164E"/>
    <w:rsid w:val="00FA3B9E"/>
    <w:rsid w:val="00FA4A1E"/>
    <w:rsid w:val="00FB1CCB"/>
    <w:rsid w:val="00FC6AB7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17230"/>
  <w15:chartTrackingRefBased/>
  <w15:docId w15:val="{2EB88D70-D77F-4B03-A9E5-618FA4F0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dmirs.wa.gov.au/wh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/>
    <OurDocsDocId xmlns="dce3ed02-b0cd-470d-9119-e5f1a2533a21"/>
    <OurDocsVersionCreatedBy xmlns="dce3ed02-b0cd-470d-9119-e5f1a2533a21">MIISBSP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2015-05-03T16:00:00+00:00</OurDocsDocumentDate>
    <OurDocsVersionCreatedAt xmlns="dce3ed02-b0cd-470d-9119-e5f1a2533a21">2015-05-04T07:55:02+00:00</OurDocsVersionCreatedAt>
    <OurDocsReleaseClassification xmlns="dce3ed02-b0cd-470d-9119-e5f1a2533a21">Departmental Use Only</OurDocsReleaseClassification>
    <OurDocsTitle xmlns="dce3ed02-b0cd-470d-9119-e5f1a2533a21">Normal document template</OurDocsTitle>
    <OurDocsLocation xmlns="dce3ed02-b0cd-470d-9119-e5f1a2533a21">Perth</OurDocsLocation>
    <OurDocsDescription xmlns="dce3ed02-b0cd-470d-9119-e5f1a2533a21" xsi:nil="true"/>
    <OurDocsVersionReason xmlns="dce3ed02-b0cd-470d-9119-e5f1a2533a21" xsi:nil="true"/>
    <OurDocsAuthor xmlns="dce3ed02-b0cd-470d-9119-e5f1a2533a21">Sam Prosser</OurDocsAuthor>
    <OurDocsLockedBy xmlns="dce3ed02-b0cd-470d-9119-e5f1a2533a21" xsi:nil="true"/>
    <OurDocsLockedOn xmlns="dce3ed02-b0cd-470d-9119-e5f1a2533a21" xsi:nil="true"/>
    <OurDocsVersionNumber xmlns="dce3ed02-b0cd-470d-9119-e5f1a2533a21"/>
    <OurDocsDocumentSource xmlns="dce3ed02-b0cd-470d-9119-e5f1a2533a21">Internal</OurDocsDocumentSour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52" ma:contentTypeDescription="Create a new document." ma:contentTypeScope="" ma:versionID="d9be4bfb861e23d3fc969b4cd1cad77b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d6fc7f555b4b50738d5ce00429abb5da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2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1B734-FAEC-475B-ADC4-E21684C9E0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8DBCA5-578A-47BB-A528-64509AC8E9C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1DC7A7-3E58-4F86-9608-FA39CF04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HENFRY, Talie</dc:creator>
  <cp:keywords/>
  <dc:description/>
  <cp:lastModifiedBy>Nicole Bolton</cp:lastModifiedBy>
  <cp:revision>2</cp:revision>
  <cp:lastPrinted>2015-09-24T03:11:00Z</cp:lastPrinted>
  <dcterms:created xsi:type="dcterms:W3CDTF">2022-06-17T02:32:00Z</dcterms:created>
  <dcterms:modified xsi:type="dcterms:W3CDTF">2022-06-17T02:32:00Z</dcterms:modified>
</cp:coreProperties>
</file>